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Tretekstu"/>
        <w:widowControl/>
        <w:spacing w:lineRule="atLeast" w:line="240"/>
        <w:jc w:val="center"/>
        <w:rPr/>
      </w:pPr>
      <w:r>
        <w:rPr>
          <w:rStyle w:val="Mocnowyrniony"/>
          <w:rFonts w:ascii="Arial;sans-serif" w:hAnsi="Arial;sans-serif"/>
          <w:b w:val="false"/>
          <w:i w:val="false"/>
          <w:caps w:val="false"/>
          <w:smallCaps w:val="false"/>
          <w:color w:val="0000FF"/>
          <w:spacing w:val="0"/>
          <w:sz w:val="24"/>
          <w:szCs w:val="24"/>
        </w:rPr>
        <w:t>PSZOK Punkt Selektywnego Zbierania Odpadów Komunalnych</w:t>
      </w:r>
    </w:p>
    <w:p>
      <w:pPr>
        <w:pStyle w:val="Tretekstu"/>
        <w:widowControl/>
        <w:spacing w:lineRule="atLeast" w:line="240"/>
        <w:jc w:val="center"/>
        <w:rPr>
          <w:rStyle w:val="Mocnowyrniony"/>
          <w:rFonts w:ascii="Arial;sans-serif" w:hAnsi="Arial;sans-serif"/>
          <w:b w:val="false"/>
          <w:i w:val="false"/>
          <w:caps w:val="false"/>
          <w:smallCaps w:val="false"/>
          <w:color w:val="0000FF"/>
          <w:spacing w:val="0"/>
          <w:sz w:val="24"/>
          <w:szCs w:val="24"/>
        </w:rPr>
      </w:pPr>
      <w:r>
        <w:rPr/>
      </w:r>
    </w:p>
    <w:p>
      <w:pPr>
        <w:pStyle w:val="Tretekstu"/>
        <w:widowControl/>
        <w:spacing w:lineRule="atLeast" w:line="24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Arial;sans-serif" w:hAnsi="Arial;sans-serif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u w:val="single"/>
        </w:rPr>
        <w:t xml:space="preserve">Punkt zlokalizowany jest przy ul. Młynarskiej w Piławie Górnej (przy stawie)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.</w:t>
      </w:r>
    </w:p>
    <w:p>
      <w:pPr>
        <w:pStyle w:val="Tretekstu"/>
        <w:widowControl/>
        <w:spacing w:lineRule="atLeast" w:line="24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  <w:t>Odpady przyjmowane w PSZOK:</w:t>
      </w:r>
    </w:p>
    <w:p>
      <w:pPr>
        <w:pStyle w:val="Tretekstu"/>
        <w:widowControl/>
        <w:numPr>
          <w:ilvl w:val="0"/>
          <w:numId w:val="1"/>
        </w:numPr>
        <w:tabs>
          <w:tab w:val="left" w:pos="0" w:leader="none"/>
        </w:tabs>
        <w:spacing w:lineRule="atLeast" w:line="240"/>
        <w:ind w:left="707" w:hanging="283"/>
        <w:jc w:val="both"/>
        <w:rPr>
          <w:caps w:val="false"/>
          <w:smallCaps w:val="false"/>
          <w:color w:val="333333"/>
          <w:spacing w:val="0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  <w:t>papier i tektura</w:t>
      </w:r>
    </w:p>
    <w:p>
      <w:pPr>
        <w:pStyle w:val="Tretekstu"/>
        <w:widowControl/>
        <w:numPr>
          <w:ilvl w:val="0"/>
          <w:numId w:val="2"/>
        </w:numPr>
        <w:tabs>
          <w:tab w:val="left" w:pos="0" w:leader="none"/>
        </w:tabs>
        <w:spacing w:lineRule="atLeast" w:line="240"/>
        <w:ind w:left="707" w:hanging="283"/>
        <w:jc w:val="both"/>
        <w:rPr>
          <w:caps w:val="false"/>
          <w:smallCaps w:val="false"/>
          <w:color w:val="333333"/>
          <w:spacing w:val="0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  <w:t>tworzywa sztuczne</w:t>
      </w:r>
    </w:p>
    <w:p>
      <w:pPr>
        <w:pStyle w:val="Tretekstu"/>
        <w:widowControl/>
        <w:numPr>
          <w:ilvl w:val="0"/>
          <w:numId w:val="3"/>
        </w:numPr>
        <w:tabs>
          <w:tab w:val="left" w:pos="0" w:leader="none"/>
        </w:tabs>
        <w:spacing w:lineRule="atLeast" w:line="240"/>
        <w:ind w:left="707" w:hanging="283"/>
        <w:jc w:val="both"/>
        <w:rPr>
          <w:caps w:val="false"/>
          <w:smallCaps w:val="false"/>
          <w:color w:val="333333"/>
          <w:spacing w:val="0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  <w:t>szkło, w tym lustra, szyby itp.</w:t>
      </w:r>
    </w:p>
    <w:p>
      <w:pPr>
        <w:pStyle w:val="Tretekstu"/>
        <w:widowControl/>
        <w:numPr>
          <w:ilvl w:val="0"/>
          <w:numId w:val="4"/>
        </w:numPr>
        <w:tabs>
          <w:tab w:val="left" w:pos="0" w:leader="none"/>
        </w:tabs>
        <w:spacing w:lineRule="atLeast" w:line="240"/>
        <w:ind w:left="707" w:hanging="283"/>
        <w:jc w:val="both"/>
        <w:rPr>
          <w:caps w:val="false"/>
          <w:smallCaps w:val="false"/>
          <w:color w:val="333333"/>
          <w:spacing w:val="0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  <w:t>ceramika, doniczki itp.</w:t>
      </w:r>
    </w:p>
    <w:p>
      <w:pPr>
        <w:pStyle w:val="Tretekstu"/>
        <w:widowControl/>
        <w:numPr>
          <w:ilvl w:val="0"/>
          <w:numId w:val="5"/>
        </w:numPr>
        <w:tabs>
          <w:tab w:val="left" w:pos="0" w:leader="none"/>
        </w:tabs>
        <w:spacing w:lineRule="atLeast" w:line="240"/>
        <w:ind w:left="707" w:hanging="283"/>
        <w:jc w:val="both"/>
        <w:rPr>
          <w:caps w:val="false"/>
          <w:smallCaps w:val="false"/>
          <w:color w:val="333333"/>
          <w:spacing w:val="0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  <w:t>żarówki, świetlówki</w:t>
      </w:r>
    </w:p>
    <w:p>
      <w:pPr>
        <w:pStyle w:val="Tretekstu"/>
        <w:widowControl/>
        <w:numPr>
          <w:ilvl w:val="0"/>
          <w:numId w:val="6"/>
        </w:numPr>
        <w:tabs>
          <w:tab w:val="left" w:pos="0" w:leader="none"/>
        </w:tabs>
        <w:spacing w:lineRule="atLeast" w:line="240"/>
        <w:ind w:left="707" w:hanging="283"/>
        <w:jc w:val="both"/>
        <w:rPr>
          <w:caps w:val="false"/>
          <w:smallCaps w:val="false"/>
          <w:color w:val="333333"/>
          <w:spacing w:val="0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  <w:t>metal</w:t>
      </w:r>
    </w:p>
    <w:p>
      <w:pPr>
        <w:pStyle w:val="Tretekstu"/>
        <w:widowControl/>
        <w:numPr>
          <w:ilvl w:val="0"/>
          <w:numId w:val="7"/>
        </w:numPr>
        <w:tabs>
          <w:tab w:val="left" w:pos="0" w:leader="none"/>
        </w:tabs>
        <w:spacing w:lineRule="atLeast" w:line="240"/>
        <w:ind w:left="707" w:hanging="283"/>
        <w:jc w:val="both"/>
        <w:rPr>
          <w:caps w:val="false"/>
          <w:smallCaps w:val="false"/>
          <w:color w:val="333333"/>
          <w:spacing w:val="0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  <w:t>opakowania wielomateriałowe</w:t>
      </w:r>
    </w:p>
    <w:p>
      <w:pPr>
        <w:pStyle w:val="Tretekstu"/>
        <w:widowControl/>
        <w:numPr>
          <w:ilvl w:val="0"/>
          <w:numId w:val="8"/>
        </w:numPr>
        <w:tabs>
          <w:tab w:val="left" w:pos="0" w:leader="none"/>
        </w:tabs>
        <w:spacing w:lineRule="atLeast" w:line="240"/>
        <w:ind w:left="707" w:hanging="283"/>
        <w:jc w:val="both"/>
        <w:rPr>
          <w:caps w:val="false"/>
          <w:smallCaps w:val="false"/>
          <w:color w:val="333333"/>
          <w:spacing w:val="0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  <w:t>przeterminowane leki</w:t>
      </w:r>
    </w:p>
    <w:p>
      <w:pPr>
        <w:pStyle w:val="Tretekstu"/>
        <w:widowControl/>
        <w:numPr>
          <w:ilvl w:val="0"/>
          <w:numId w:val="9"/>
        </w:numPr>
        <w:tabs>
          <w:tab w:val="left" w:pos="0" w:leader="none"/>
        </w:tabs>
        <w:spacing w:lineRule="atLeast" w:line="240"/>
        <w:ind w:left="707" w:hanging="283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  <w:t>chemikalia, w tym: resztki farb, lakierów, klejów, żywic, środków do konserwacji i ochrony drewna, rozpuszczalniki, środki czyszczące, substancje do wywabiania plam, zbiorniki po aerozolach, pozostałości po domowych środkach do dezynfekcji i dezynsekcji, środki ochrony roślin, opakowania po chemikaliach, oleje, alkalia, termometry rtęciowe, smary, kwasy, tonery, tusze drukarskie</w:t>
      </w:r>
    </w:p>
    <w:p>
      <w:pPr>
        <w:pStyle w:val="Tretekstu"/>
        <w:widowControl/>
        <w:numPr>
          <w:ilvl w:val="0"/>
          <w:numId w:val="10"/>
        </w:numPr>
        <w:tabs>
          <w:tab w:val="left" w:pos="0" w:leader="none"/>
        </w:tabs>
        <w:spacing w:lineRule="atLeast" w:line="240"/>
        <w:ind w:left="707" w:hanging="283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  <w:t>inne odpady niebezpieczne powstające w  gospodarstwach domowych</w:t>
      </w:r>
    </w:p>
    <w:p>
      <w:pPr>
        <w:pStyle w:val="Tretekstu"/>
        <w:widowControl/>
        <w:numPr>
          <w:ilvl w:val="0"/>
          <w:numId w:val="11"/>
        </w:numPr>
        <w:tabs>
          <w:tab w:val="left" w:pos="0" w:leader="none"/>
        </w:tabs>
        <w:spacing w:lineRule="atLeast" w:line="240"/>
        <w:ind w:left="707" w:hanging="283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  <w:t>zużyte baterie i akumulatory</w:t>
      </w:r>
    </w:p>
    <w:p>
      <w:pPr>
        <w:pStyle w:val="Tretekstu"/>
        <w:widowControl/>
        <w:numPr>
          <w:ilvl w:val="0"/>
          <w:numId w:val="12"/>
        </w:numPr>
        <w:tabs>
          <w:tab w:val="left" w:pos="0" w:leader="none"/>
        </w:tabs>
        <w:spacing w:lineRule="atLeast" w:line="240"/>
        <w:ind w:left="707" w:hanging="283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  <w:t>meble i inne odpady wielkogabarytowe</w:t>
      </w:r>
    </w:p>
    <w:p>
      <w:pPr>
        <w:pStyle w:val="Tretekstu"/>
        <w:widowControl/>
        <w:numPr>
          <w:ilvl w:val="0"/>
          <w:numId w:val="13"/>
        </w:numPr>
        <w:tabs>
          <w:tab w:val="left" w:pos="0" w:leader="none"/>
        </w:tabs>
        <w:spacing w:lineRule="atLeast" w:line="240"/>
        <w:ind w:left="707" w:hanging="283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  <w:t>odpady budowlane i rozbiórkowe</w:t>
      </w:r>
    </w:p>
    <w:p>
      <w:pPr>
        <w:pStyle w:val="Tretekstu"/>
        <w:widowControl/>
        <w:numPr>
          <w:ilvl w:val="0"/>
          <w:numId w:val="14"/>
        </w:numPr>
        <w:tabs>
          <w:tab w:val="left" w:pos="0" w:leader="none"/>
        </w:tabs>
        <w:spacing w:lineRule="atLeast" w:line="240"/>
        <w:ind w:left="707" w:hanging="283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  <w:t>zużyte opony, z wyłączeniem opon przemysłowych i rolniczych</w:t>
      </w:r>
    </w:p>
    <w:p>
      <w:pPr>
        <w:pStyle w:val="Tretekstu"/>
        <w:widowControl/>
        <w:numPr>
          <w:ilvl w:val="0"/>
          <w:numId w:val="15"/>
        </w:numPr>
        <w:tabs>
          <w:tab w:val="left" w:pos="0" w:leader="none"/>
        </w:tabs>
        <w:spacing w:lineRule="atLeast" w:line="240"/>
        <w:ind w:left="707" w:hanging="283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  <w:t>odpady zielone</w:t>
      </w:r>
    </w:p>
    <w:p>
      <w:pPr>
        <w:pStyle w:val="Tretekstu"/>
        <w:widowControl/>
        <w:numPr>
          <w:ilvl w:val="0"/>
          <w:numId w:val="16"/>
        </w:numPr>
        <w:tabs>
          <w:tab w:val="left" w:pos="0" w:leader="none"/>
        </w:tabs>
        <w:spacing w:lineRule="atLeast" w:line="240"/>
        <w:ind w:left="707" w:hanging="283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  <w:t>inne niż zielone odpady ulegające biodegradacji</w:t>
      </w:r>
    </w:p>
    <w:p>
      <w:pPr>
        <w:pStyle w:val="Tretekstu"/>
        <w:widowControl/>
        <w:numPr>
          <w:ilvl w:val="0"/>
          <w:numId w:val="17"/>
        </w:numPr>
        <w:tabs>
          <w:tab w:val="left" w:pos="0" w:leader="none"/>
        </w:tabs>
        <w:spacing w:lineRule="atLeast" w:line="240"/>
        <w:ind w:left="707" w:hanging="283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  <w:t>zużyty sprzęt elektryczny i elektroniczny</w:t>
      </w:r>
    </w:p>
    <w:p>
      <w:pPr>
        <w:pStyle w:val="Tretekstu"/>
        <w:widowControl/>
        <w:numPr>
          <w:ilvl w:val="0"/>
          <w:numId w:val="18"/>
        </w:numPr>
        <w:tabs>
          <w:tab w:val="left" w:pos="0" w:leader="none"/>
        </w:tabs>
        <w:spacing w:lineRule="atLeast" w:line="240"/>
        <w:ind w:left="707" w:hanging="283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  <w:t>odzież i tekstylia.</w:t>
      </w:r>
    </w:p>
    <w:p>
      <w:pPr>
        <w:pStyle w:val="Tretekstu"/>
        <w:widowControl/>
        <w:spacing w:lineRule="atLeast" w:line="240"/>
        <w:jc w:val="center"/>
        <w:rPr/>
      </w:pPr>
      <w:r>
        <w:rPr>
          <w:rStyle w:val="Mocnowyrniony"/>
          <w:rFonts w:ascii="Arial;sans-serif" w:hAnsi="Arial;sans-serif"/>
          <w:b w:val="false"/>
          <w:i w:val="false"/>
          <w:caps w:val="false"/>
          <w:smallCaps w:val="false"/>
          <w:color w:val="0000FF"/>
          <w:spacing w:val="0"/>
          <w:sz w:val="24"/>
          <w:szCs w:val="24"/>
        </w:rPr>
        <w:t>Odpady budowl</w:t>
      </w:r>
      <w:r>
        <w:rPr>
          <w:rStyle w:val="Mocnowyrniony"/>
          <w:rFonts w:ascii="Arial;sans-serif" w:hAnsi="Arial;sans-serif"/>
          <w:b w:val="false"/>
          <w:i w:val="false"/>
          <w:caps w:val="false"/>
          <w:smallCaps w:val="false"/>
          <w:color w:val="0000FF"/>
          <w:spacing w:val="0"/>
          <w:sz w:val="24"/>
          <w:szCs w:val="24"/>
        </w:rPr>
        <w:t>a</w:t>
      </w:r>
      <w:r>
        <w:rPr>
          <w:rStyle w:val="Mocnowyrniony"/>
          <w:rFonts w:ascii="Arial;sans-serif" w:hAnsi="Arial;sans-serif"/>
          <w:b w:val="false"/>
          <w:i w:val="false"/>
          <w:caps w:val="false"/>
          <w:smallCaps w:val="false"/>
          <w:color w:val="0000FF"/>
          <w:spacing w:val="0"/>
          <w:sz w:val="24"/>
          <w:szCs w:val="24"/>
        </w:rPr>
        <w:t>ne i rozbiórkowe</w:t>
      </w:r>
    </w:p>
    <w:p>
      <w:pPr>
        <w:pStyle w:val="Tretekstu"/>
        <w:widowControl/>
        <w:spacing w:lineRule="atLeast" w:line="24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  <w:t>pochodzące z remontu mieszkania należy:</w:t>
      </w:r>
    </w:p>
    <w:p>
      <w:pPr>
        <w:pStyle w:val="Tretekstu"/>
        <w:widowControl/>
        <w:spacing w:lineRule="auto" w:line="36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333333"/>
          <w:spacing w:val="0"/>
          <w:sz w:val="18"/>
        </w:rPr>
        <w:t>- umieszczać w pojemniku na gruz zamówiony w firmie odbierającej odpady, który zostanie odebrany za dodatkową opłatą na koszt właściciela nieruchomości lub dostarczyć do Punktu Selektywnego Zbierania Odpadów Komunalnych (w niewielkiej ilości) – gruz bez zanieczyszczeń.</w:t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altName w:val="sans-serif"/>
    <w:charset w:val="ee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LibreOffice/6.0.4.2$Windows_X86_64 LibreOffice_project/9b0d9b32d5dcda91d2f1a96dc04c645c450872bf</Application>
  <Pages>1</Pages>
  <Words>196</Words>
  <Characters>1235</Characters>
  <CharactersWithSpaces>1391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2020-05-12T11:43:06Z</dcterms:created>
  <dc:creator/>
  <dc:description/>
  <dc:language>pl-PL</dc:language>
  <cp:lastModifiedBy/>
  <dcterms:modified xsi:type="dcterms:W3CDTF">2020-05-12T11:45:06Z</dcterms:modified>
  <cp:revision>1</cp:revision>
  <dc:subject/>
  <dc:title/>
</cp:coreProperties>
</file>